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2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 w14:paraId="423EC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0FDAA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D53E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承德市人力资源和社会保障局</w:t>
      </w:r>
    </w:p>
    <w:p w14:paraId="3142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关于2024年法治政府建设情况的报告</w:t>
      </w:r>
    </w:p>
    <w:p w14:paraId="034C9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427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，市人社局坚持以习近平新时代中国特色社会主义思想为指导，深入学习贯彻习近平法治思想，全面贯彻党的二十大和二十届三中全会精神，认真落实中央、省、市关于法治政府建设的决策部署，坚持用法治思维和法治方式履职尽责，法治人社建设取得新成效。</w:t>
      </w:r>
    </w:p>
    <w:p w14:paraId="1674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一、坚持党的领导，夯实法治建设政治基石</w:t>
      </w:r>
    </w:p>
    <w:p w14:paraId="2A8CC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（一）全面学习贯彻党的创新理论。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始终将政治理论学习摆在首要位置，严格落实“第一议题”学习制度，以党组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理论学习中心组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示范引领、支部全员覆盖参与、读书研讨深化拓展为抓手，构建常态长效学习机制。全年党组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理论学习中心组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集中（扩大）学习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次，深入学习习近平总书记重要讲话、指示批示1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篇，研读《</w:t>
      </w:r>
      <w:r>
        <w:rPr>
          <w:rFonts w:hint="eastAsia" w:ascii="仿宋_GB2312" w:hAnsi="仿宋_GB2312" w:eastAsia="仿宋_GB2312" w:cs="仿宋_GB2312"/>
          <w:sz w:val="32"/>
        </w:rPr>
        <w:t>河北日报》“冀言”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文章9篇，开展专题研讨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，持续推动党的创新理论入心入脑。特别是在党的二十届三中全会精神学习中，组织全体党员干部参加专题培训班，掀起学习热潮，不断增强政治判断力、政治领悟力和政治执行力，实现理论武装与实际工作的同频共振、深度融合，切实以思想引领推动事业发展。</w:t>
      </w:r>
    </w:p>
    <w:p w14:paraId="61DA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（二）持续推动习近平法治思想走深走实。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将学习贯彻习近平法治思想作为重大政治任务，完善《2024年党组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理论学习中心组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学习计划》，制定《关于提高局党组理论学习中心组学习质量的措施》，以习近平法治思想和中央全面依法治国工作会议精神为重点，全年开展局党组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理论学习中心组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学法15次，统筹推进专题学习，确保提升学习效果。通过法治专题培训班、“三会一课”</w:t>
      </w:r>
      <w:r>
        <w:rPr>
          <w:rFonts w:hint="eastAsia" w:ascii="仿宋_GB2312" w:hAnsi="仿宋_GB2312" w:eastAsia="仿宋_GB2312" w:cs="仿宋_GB2312"/>
          <w:sz w:val="32"/>
        </w:rPr>
        <w:t>，依托“学习强国”“河北干部网络学院”“法治承德”等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平台，系统学习《宪法》《民法典》《行政诉讼法》《行政复议法》《保障农民工工资支付条例》等法律法规，进一步增强全局干部职工法治意识和依法履职能力。</w:t>
      </w:r>
    </w:p>
    <w:p w14:paraId="1A0B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（三）切实履行法治建设第一责任人职责。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党组书记亲自部署法治建设重点任务，研究重大问题，督办重点案件，全年召开10次局党组（扩大）会议专题研究法治工作，确保高位推进。为强化法治建设执行力，将法治工作纳入年度目标考核体系，通过细化考核指标、明确责任分工，确保每项任务都有落实抓手。把考核结果与干部评先选优挂钩，突出关键环节的过程管理与责任追究，实现“人人有责、层层落实”的管理模式，合力构建“主要领导亲自抓、主管领导具体抓、其他领导协助抓、科室（单位）联动配合”的工作格局，有效保障了各项工作的依法依规推进。</w:t>
      </w:r>
    </w:p>
    <w:p w14:paraId="3FF53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二、依法履职尽责，推动人社事业高质量发展</w:t>
      </w:r>
    </w:p>
    <w:p w14:paraId="47BCB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（一）引领重点领域实现新突破。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贯彻《就业促进法》，加强对重点群体的就业援助和政策支持，全年城镇新增就业4.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</w:t>
      </w:r>
      <w:r>
        <w:rPr>
          <w:rFonts w:hint="eastAsia" w:ascii="仿宋_GB2312" w:hAnsi="仿宋_GB2312" w:eastAsia="仿宋_GB2312" w:cs="仿宋_GB2312"/>
          <w:sz w:val="32"/>
        </w:rPr>
        <w:t>失业人员再就业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.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</w:rPr>
        <w:t>万人，就业困难人员再就业0.7万人​，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就业形势总体稳定。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以《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社会保险法》为指引，实施全民参保计划，企业养老保险参保77.97万人，城乡居民养老保险参保17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万人，城乡居民参保率达96.86%。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增强《工伤保险条例》执行力，构筑“四防协同”全方位风险防控网络，动态监管16类风险点，有效降低高风险行业工伤事故率。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</w:rPr>
        <w:t>落实《社会保险基金监督办法》，严格实施全程留痕和实时监控管理制度，推动监管责任落地，确保基金安全运行。</w:t>
      </w:r>
      <w:r>
        <w:rPr>
          <w:rFonts w:hint="eastAsia" w:ascii="仿宋_GB2312" w:hAnsi="仿宋_GB2312" w:eastAsia="仿宋_GB2312" w:cs="仿宋_GB2312"/>
          <w:b/>
          <w:sz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完善以《劳动合同法》为基础的人才政策体系，全年引进高层次人才5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人，新增专业技术和技能人才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万人，人才培养进一步提质扩容。</w:t>
      </w:r>
    </w:p>
    <w:p w14:paraId="61BC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（二）提升人社政务服务效能。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优化“一网通办”服务体系，全市365项便民服务事项，有321项实现线上办理，累计办理业务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万笔，人社好评率99.9%。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深化退休“一件事”改革，整合9项跨部门事项，将办理时限从43天缩减至10天以内，提交材料由33项精简至5项，效率提升70%以上。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加快社会保障卡“全场景”应用推广，全市持卡人数36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万人，电子社保卡覆盖率9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%，服务场景拓展至交通、医疗、文化、旅游、惠民和政务服务等七大领域，实现社保卡</w:t>
      </w:r>
      <w:r>
        <w:rPr>
          <w:rFonts w:hint="eastAsia" w:ascii="仿宋_GB2312" w:eastAsia="仿宋_GB2312"/>
          <w:sz w:val="32"/>
          <w:szCs w:val="32"/>
        </w:rPr>
        <w:t>“一卡通行”“一卡通结”“一卡通办”功能，大幅提升了服务效率和群众满意度。</w:t>
      </w:r>
    </w:p>
    <w:p w14:paraId="66693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三、完善制度体系，构建法治人社坚固屏障</w:t>
      </w:r>
    </w:p>
    <w:p w14:paraId="47D77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健全依法行政决策机制。严格执行《重大行政决策程序暂行条例》，推动行政决策科学化、民主化、法治化。全面落实政府法律顾问制度，全年法律顾问参与重大决策、</w:t>
      </w:r>
      <w:r>
        <w:rPr>
          <w:rFonts w:hint="eastAsia" w:ascii="仿宋_GB2312" w:eastAsia="仿宋_GB2312"/>
          <w:sz w:val="32"/>
          <w:szCs w:val="32"/>
        </w:rPr>
        <w:t>疑难法律问题论证、文书样本审核等</w:t>
      </w:r>
      <w:r>
        <w:rPr>
          <w:rFonts w:hint="eastAsia" w:ascii="仿宋_GB2312" w:hAnsi="仿宋_GB2312" w:eastAsia="仿宋_GB2312" w:cs="仿宋_GB2312"/>
          <w:sz w:val="32"/>
          <w:szCs w:val="32"/>
        </w:rPr>
        <w:t>228次，通过法律意见为政策精准实施提供专业参考。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加强规范性文件动态管理。全年审查规范性文件3件，废止到期文件1件，宣布失效文件1件，保留6件符合新时代发展需求的文件。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全链条执法监督体系。编制《行政执法制度汇编》，涵盖执法主体资格、执法程序全链条制度。动态调整执法事项清单，梳理规范4类46项内容，为执法行为提供有力制度保障。以“双随机、一公开”监管为抓手，全年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次市场主体抽查，抽查结果100%公开，彰显了执法公正性和透明度。</w:t>
      </w:r>
    </w:p>
    <w:p w14:paraId="20A02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四、优化执法机制，增强群众合法权益保障能力</w:t>
      </w:r>
    </w:p>
    <w:p w14:paraId="35BB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规范执法行为，提升公信力。针对执法问题开展“任性执法、选择性执法”专项整治，规范执法程序，消除盲点漏洞。通过完善标准和操作指引，推动执法更加规范、公正、文明。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深化欠薪治理，维护劳动者权益。聚焦工程建设等重点领域，实行“清单化”管理，运用“八步工作法”核查处理欠薪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线索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和欠薪案件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，为劳动者追回工资。创新“部门联动+属地协同”模式，有效遏制欠薪案件发生。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强化执法监督，提升监管能力。</w:t>
      </w:r>
      <w:r>
        <w:rPr>
          <w:rFonts w:hint="eastAsia" w:ascii="仿宋_GB2312" w:hAnsi="仿宋_GB2312" w:eastAsia="仿宋_GB2312" w:cs="仿宋_GB2312"/>
          <w:sz w:val="32"/>
        </w:rPr>
        <w:t>按20%比例抽查全系统31件行政处罚案卷，通过“评查-整改-反馈”闭环机制提升执法规范性。聚焦行政执法行为的社会效果和法律风险，在案卷评查基础上拓展评估内容，持续完善执法评估和监督机制，确保执法过程合法合规，</w:t>
      </w:r>
      <w:r>
        <w:rPr>
          <w:rFonts w:hint="eastAsia" w:ascii="仿宋_GB2312" w:hAnsi="仿宋_GB2312" w:eastAsia="仿宋_GB2312" w:cs="仿宋_GB2312"/>
          <w:color w:val="242424"/>
          <w:sz w:val="32"/>
        </w:rPr>
        <w:t>符合社会公众期盼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2A68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五、多元化解纠纷，推动社会治理协同高效</w:t>
      </w:r>
    </w:p>
    <w:p w14:paraId="0960C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完善复议应诉机制，提升行政争议化解能力。</w:t>
      </w:r>
      <w:r>
        <w:rPr>
          <w:rFonts w:hint="eastAsia" w:ascii="仿宋_GB2312" w:eastAsia="仿宋_GB2312"/>
          <w:sz w:val="32"/>
          <w:szCs w:val="32"/>
        </w:rPr>
        <w:t>印发《行政机关负责人轮流出庭制度》，推动负责人依法履行职责、出庭应诉30次，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办理行政复议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答复3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件，行政应诉一审案件9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。通过释法说理和沟通协调，促进行政争议实质性化解。严格</w:t>
      </w:r>
      <w:r>
        <w:rPr>
          <w:rFonts w:hint="eastAsia" w:ascii="仿宋_GB2312" w:eastAsia="仿宋_GB2312"/>
          <w:sz w:val="32"/>
          <w:szCs w:val="32"/>
        </w:rPr>
        <w:t>执行法院生效判决，及时纠正被撤销行政行为，切实维护司法权威和政府公信力。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构建高效多元化解机制，强化信访矛盾治理。落实信访“三到位一处理”要求，全年信访案件及时受理率、按期答复率100%。受理仲裁案件3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件，结案率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%。创新“分级调解+仲裁前置”机制，有效分流复杂案件，实现重复信访全省最低。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调解方式方法，拓宽矛盾化解渠道。人民调解组织13个，行业工会劳动争议调解组织112个，乡镇街道劳动争议调解组织220个，企业劳动争议调解组织4000余个，形成了多层次、广覆盖的调解组织网络。引入“互联网+调解”平台，实现劳动争议调解线上线下无缝衔接，提升服务效率，推动社会治理更加和谐稳定。</w:t>
      </w:r>
    </w:p>
    <w:p w14:paraId="30966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六、加强监督和制约，推进行政权力规范运行</w:t>
      </w:r>
    </w:p>
    <w:p w14:paraId="7D01D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自觉接受监督。加强党内监督，落实“一岗双责”，推进日常监督制度化，严格执纪问责。把建议提案办理作为接受人大监督和政协民主监督的重要工作，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承办的46件建议提案全部办结【省级提案3件、市级建议21件、提案22件】，按时办复率、答复规范率、及时走访率、代表委员满意率均100%。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完善权力制约机制。动态梳理更新廉政风险点和防控措施，加强重点领域关键岗位廉政风险防控。全面梳理和优化涉险业务的工作流程，补齐监管的制度缺失，推动形成制度管人、流程管事的运行机制。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全面主动落实政务公开。做到法定主动公开事项主动公开到位，积极推进决策、执行、管理、服务和结果公开。规范依申请公开，全年共办理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</w:rPr>
        <w:t>。健全网民留言来信办理机制，</w:t>
      </w:r>
      <w:r>
        <w:rPr>
          <w:rFonts w:hint="eastAsia" w:ascii="仿宋_GB2312" w:hAnsi="仿宋_GB2312" w:eastAsia="仿宋_GB2312" w:cs="仿宋_GB2312"/>
          <w:color w:val="242424"/>
          <w:sz w:val="32"/>
        </w:rPr>
        <w:t>积极回应社会关切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</w:t>
      </w:r>
    </w:p>
    <w:p w14:paraId="4E58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七、弘扬法治精神，凝聚全社会法治共识</w:t>
      </w:r>
    </w:p>
    <w:p w14:paraId="641D9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一是</w:t>
      </w:r>
      <w:r>
        <w:rPr>
          <w:rFonts w:hint="eastAsia" w:ascii="仿宋_GB2312" w:hAnsi="仿宋_GB2312" w:eastAsia="仿宋_GB2312" w:cs="仿宋_GB2312"/>
          <w:sz w:val="32"/>
        </w:rPr>
        <w:t>突出重点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群体精准普法，切实提升学法成效。全年组织领导干部开展集中学法17次，全面增强依法决策和履职能力。对执法人员实施法律知识培训和考试全覆盖，强化专业技能和法治素养。针对一线工作人员开展法律法规知识跟进学习，构建常态化学习培训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创新普法形式，增强宣传实效性。举办《工伤保险条例》实施20周年主题宣传活动，与工伤预防工作深度融合，显著提升工伤预防知晓率。围绕“民法典宣传月”“宪法宣传周”活动，举办专题讲座2场，</w:t>
      </w:r>
      <w:r>
        <w:rPr>
          <w:rFonts w:hint="eastAsia" w:ascii="仿宋_GB2312" w:eastAsia="仿宋_GB2312"/>
          <w:sz w:val="32"/>
          <w:szCs w:val="32"/>
        </w:rPr>
        <w:t>局副处级以上领导及科室负责人100余人次参加，彰显依法履职决心和成效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落实“谁执法谁普法”责任制，扩大宣传覆盖面。结合“春风行动”“贷你创业”“就业访民情”“社保服务进万家”等活动，开展政策宣讲82次，做客百姓热线、民生直达节目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次，发放政策宣传资料13.4万份，营造了浓厚法治宣传氛围，进一步推动法治观念深入人心。</w:t>
      </w:r>
    </w:p>
    <w:p w14:paraId="3ADD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</w:rPr>
        <w:t>我局将</w:t>
      </w:r>
      <w:r>
        <w:rPr>
          <w:rFonts w:hint="eastAsia" w:ascii="仿宋_GB2312" w:hAnsi="仿宋_GB2312" w:eastAsia="仿宋_GB2312" w:cs="仿宋_GB2312"/>
          <w:color w:val="242424"/>
          <w:sz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中的重点难点问题，针对“执法能力和水平有待进一步提高”“普法宣传方式和效果需进一步丰富”等短板弱项，制定针对性整改措施，全面加强综合治理，着力补齐短板、优化提升。围绕国家和省市部署，持续强化依法行政，推动公共服务提质增效，为推动全市人社事业高质量发展提供更加坚实的法治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严格落实重大决策程序，强化合法性审查和集体讨论刚性约束。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依法规范执法行为，全面提升执法水平。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强化行政复议协调与应诉机制，着力化解行政纠纷。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深化信访法治化建设，优化信访服务质量。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改革仲裁体制机制，提升劳动争议处理效能。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推进普法宣传，全面提升社会法治意识。</w:t>
      </w:r>
    </w:p>
    <w:p w14:paraId="30EC1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560" w:firstLineChars="200"/>
        <w:textAlignment w:val="auto"/>
        <w:rPr>
          <w:rFonts w:hint="eastAsia"/>
          <w:sz w:val="28"/>
        </w:rPr>
      </w:pPr>
    </w:p>
    <w:p w14:paraId="0DB3D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560" w:firstLineChars="200"/>
        <w:textAlignment w:val="auto"/>
        <w:rPr>
          <w:rFonts w:hint="eastAsia"/>
          <w:sz w:val="28"/>
        </w:rPr>
      </w:pPr>
    </w:p>
    <w:p w14:paraId="1B00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560" w:firstLineChars="200"/>
        <w:textAlignment w:val="auto"/>
        <w:rPr>
          <w:rFonts w:hint="eastAsia"/>
          <w:sz w:val="28"/>
        </w:rPr>
      </w:pPr>
    </w:p>
    <w:p w14:paraId="3A02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承德市人力资源和社会保障局</w:t>
      </w:r>
    </w:p>
    <w:p w14:paraId="1E14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Chars="20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2024年12月23日</w:t>
      </w:r>
    </w:p>
    <w:sectPr>
      <w:footerReference r:id="rId3" w:type="default"/>
      <w:pgSz w:w="11900" w:h="16840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0C9268-FA88-4947-B97A-2CE05A6B8A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441A820-318F-4B34-B5CF-1E1E12C26D6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BF54108-A759-4A85-AEFE-A1CB0E89AA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13B97A-BA0D-4723-B002-E0056ABCA01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764CAC3-7078-4EEC-B638-D06C85D698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3FC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74C8561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C8561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69"/>
    <w:rsid w:val="000E1712"/>
    <w:rsid w:val="00272838"/>
    <w:rsid w:val="0028768E"/>
    <w:rsid w:val="002A6489"/>
    <w:rsid w:val="002B2069"/>
    <w:rsid w:val="005533ED"/>
    <w:rsid w:val="00656243"/>
    <w:rsid w:val="00702569"/>
    <w:rsid w:val="007B6401"/>
    <w:rsid w:val="0089293C"/>
    <w:rsid w:val="00A87B2D"/>
    <w:rsid w:val="00B176CB"/>
    <w:rsid w:val="00F54202"/>
    <w:rsid w:val="010351AA"/>
    <w:rsid w:val="01F114A6"/>
    <w:rsid w:val="02E62FD5"/>
    <w:rsid w:val="03D746CC"/>
    <w:rsid w:val="03E50F41"/>
    <w:rsid w:val="04D12625"/>
    <w:rsid w:val="05B80C59"/>
    <w:rsid w:val="05E40ACA"/>
    <w:rsid w:val="06E913C3"/>
    <w:rsid w:val="070865B5"/>
    <w:rsid w:val="07CD4764"/>
    <w:rsid w:val="0822386C"/>
    <w:rsid w:val="085041EF"/>
    <w:rsid w:val="09EB5AF1"/>
    <w:rsid w:val="0DEE56CC"/>
    <w:rsid w:val="0E7E7F4C"/>
    <w:rsid w:val="0EFD592E"/>
    <w:rsid w:val="0F045EB9"/>
    <w:rsid w:val="0F323677"/>
    <w:rsid w:val="0FA1258B"/>
    <w:rsid w:val="11802A71"/>
    <w:rsid w:val="11A2456B"/>
    <w:rsid w:val="143D057B"/>
    <w:rsid w:val="14AF09CE"/>
    <w:rsid w:val="15D4099B"/>
    <w:rsid w:val="15F555B1"/>
    <w:rsid w:val="180715CC"/>
    <w:rsid w:val="1A5C0302"/>
    <w:rsid w:val="1B1E72E5"/>
    <w:rsid w:val="1B2B1202"/>
    <w:rsid w:val="1B2C5643"/>
    <w:rsid w:val="1F1D7927"/>
    <w:rsid w:val="1F297E2A"/>
    <w:rsid w:val="1FCE047B"/>
    <w:rsid w:val="206413C0"/>
    <w:rsid w:val="207215AC"/>
    <w:rsid w:val="231669E3"/>
    <w:rsid w:val="249D4376"/>
    <w:rsid w:val="26451C3D"/>
    <w:rsid w:val="2687403E"/>
    <w:rsid w:val="26E36D60"/>
    <w:rsid w:val="2762237B"/>
    <w:rsid w:val="27EB411E"/>
    <w:rsid w:val="2AE05C1B"/>
    <w:rsid w:val="2B2F6A18"/>
    <w:rsid w:val="2B45448D"/>
    <w:rsid w:val="2C5C0CA9"/>
    <w:rsid w:val="2CEF2719"/>
    <w:rsid w:val="2F7C5FA4"/>
    <w:rsid w:val="2F8E38A0"/>
    <w:rsid w:val="30597340"/>
    <w:rsid w:val="31264991"/>
    <w:rsid w:val="313268CA"/>
    <w:rsid w:val="31883BBF"/>
    <w:rsid w:val="31884247"/>
    <w:rsid w:val="31C6431D"/>
    <w:rsid w:val="323E3D68"/>
    <w:rsid w:val="3340084B"/>
    <w:rsid w:val="34036DE5"/>
    <w:rsid w:val="34470053"/>
    <w:rsid w:val="34B54432"/>
    <w:rsid w:val="34C3033B"/>
    <w:rsid w:val="35C869C9"/>
    <w:rsid w:val="36A70A18"/>
    <w:rsid w:val="36BE50F4"/>
    <w:rsid w:val="380F260F"/>
    <w:rsid w:val="38653A79"/>
    <w:rsid w:val="390D7134"/>
    <w:rsid w:val="3A40711C"/>
    <w:rsid w:val="3A685AA2"/>
    <w:rsid w:val="3A8A77C7"/>
    <w:rsid w:val="3B491430"/>
    <w:rsid w:val="3B5C6E76"/>
    <w:rsid w:val="3B967648"/>
    <w:rsid w:val="3C8920AB"/>
    <w:rsid w:val="3D5D11C3"/>
    <w:rsid w:val="3E2325C9"/>
    <w:rsid w:val="3ED04142"/>
    <w:rsid w:val="3F8F762D"/>
    <w:rsid w:val="3FD81185"/>
    <w:rsid w:val="40373D7C"/>
    <w:rsid w:val="40DE261A"/>
    <w:rsid w:val="41BE52D2"/>
    <w:rsid w:val="439C19B1"/>
    <w:rsid w:val="43D9531B"/>
    <w:rsid w:val="475E2707"/>
    <w:rsid w:val="47CE5FBA"/>
    <w:rsid w:val="48EB621C"/>
    <w:rsid w:val="4A0F78EF"/>
    <w:rsid w:val="4C8102E9"/>
    <w:rsid w:val="4C985B44"/>
    <w:rsid w:val="4D267823"/>
    <w:rsid w:val="4F0A7C25"/>
    <w:rsid w:val="56A60ACB"/>
    <w:rsid w:val="56F958D7"/>
    <w:rsid w:val="57F56770"/>
    <w:rsid w:val="5829466B"/>
    <w:rsid w:val="5853793A"/>
    <w:rsid w:val="591A6862"/>
    <w:rsid w:val="59422204"/>
    <w:rsid w:val="5A380B96"/>
    <w:rsid w:val="5C606182"/>
    <w:rsid w:val="5DA16203"/>
    <w:rsid w:val="5DA84284"/>
    <w:rsid w:val="5E963308"/>
    <w:rsid w:val="5E9975B8"/>
    <w:rsid w:val="5F5C3B13"/>
    <w:rsid w:val="60031C46"/>
    <w:rsid w:val="60AD35DB"/>
    <w:rsid w:val="61273712"/>
    <w:rsid w:val="61C947C9"/>
    <w:rsid w:val="61CD55C4"/>
    <w:rsid w:val="61FD6C0F"/>
    <w:rsid w:val="6312286C"/>
    <w:rsid w:val="63B079EF"/>
    <w:rsid w:val="65D73958"/>
    <w:rsid w:val="65D83C98"/>
    <w:rsid w:val="69582286"/>
    <w:rsid w:val="6A8676FB"/>
    <w:rsid w:val="6BE06B74"/>
    <w:rsid w:val="6D7F460B"/>
    <w:rsid w:val="6E810366"/>
    <w:rsid w:val="6EF2535F"/>
    <w:rsid w:val="6FB40867"/>
    <w:rsid w:val="6FC67D9C"/>
    <w:rsid w:val="6FE949B4"/>
    <w:rsid w:val="715B3690"/>
    <w:rsid w:val="7182582B"/>
    <w:rsid w:val="71A65139"/>
    <w:rsid w:val="72F00A08"/>
    <w:rsid w:val="73326672"/>
    <w:rsid w:val="746C56D2"/>
    <w:rsid w:val="749F4A62"/>
    <w:rsid w:val="74C96B62"/>
    <w:rsid w:val="75B45D3C"/>
    <w:rsid w:val="75F36FF5"/>
    <w:rsid w:val="76E7416D"/>
    <w:rsid w:val="77882D05"/>
    <w:rsid w:val="78CE0BEB"/>
    <w:rsid w:val="794F1482"/>
    <w:rsid w:val="796432FD"/>
    <w:rsid w:val="7A093E2F"/>
    <w:rsid w:val="7B30304F"/>
    <w:rsid w:val="7CD442F6"/>
    <w:rsid w:val="7D80447E"/>
    <w:rsid w:val="7E9C2AA3"/>
    <w:rsid w:val="7FC8442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3630</Words>
  <Characters>3748</Characters>
  <Lines>26</Lines>
  <Paragraphs>7</Paragraphs>
  <TotalTime>271</TotalTime>
  <ScaleCrop>false</ScaleCrop>
  <LinksUpToDate>false</LinksUpToDate>
  <CharactersWithSpaces>3778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周泠杉</cp:lastModifiedBy>
  <cp:lastPrinted>2025-01-08T02:44:00Z</cp:lastPrinted>
  <dcterms:modified xsi:type="dcterms:W3CDTF">2025-02-11T06:43:17Z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DE25B29609854B8CBB6CD32442B1C275_13</vt:lpwstr>
  </property>
  <property fmtid="{D5CDD505-2E9C-101B-9397-08002B2CF9AE}" pid="4" name="KSOTemplateDocerSaveRecord">
    <vt:lpwstr>eyJoZGlkIjoiNjhjMjUyOTQzNjY3NzVhNWViMzA4ZWM4ZDY5NTYzMTUiLCJ1c2VySWQiOiIxNjY3ODI1NTc3In0=</vt:lpwstr>
  </property>
</Properties>
</file>